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511"/>
        <w:gridCol w:w="3196"/>
        <w:gridCol w:w="1214"/>
        <w:gridCol w:w="1316"/>
        <w:gridCol w:w="669"/>
      </w:tblGrid>
      <w:tr w14:paraId="035B5F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055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top"/>
          </w:tcPr>
          <w:p w14:paraId="099C2F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55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ascii="黑体" w:hAnsi="宋体" w:eastAsia="黑体" w:cs="黑体"/>
                <w:sz w:val="43"/>
                <w:szCs w:val="43"/>
                <w:bdr w:val="none" w:color="auto" w:sz="0" w:space="0"/>
              </w:rPr>
              <w:t>嘉兴南湖学院</w:t>
            </w:r>
            <w:r>
              <w:rPr>
                <w:rFonts w:hint="eastAsia" w:ascii="黑体" w:hAnsi="宋体" w:eastAsia="黑体" w:cs="黑体"/>
                <w:sz w:val="43"/>
                <w:szCs w:val="43"/>
                <w:bdr w:val="none" w:color="auto" w:sz="0" w:space="0"/>
              </w:rPr>
              <w:t>2025年高层次人才（第二批）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43"/>
                <w:szCs w:val="43"/>
                <w:bdr w:val="none" w:color="auto" w:sz="0" w:space="0"/>
              </w:rPr>
              <w:t>招聘计划</w:t>
            </w:r>
          </w:p>
          <w:p w14:paraId="3BF882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 w:firstLine="315"/>
              <w:jc w:val="both"/>
              <w:rPr>
                <w:sz w:val="27"/>
                <w:szCs w:val="27"/>
              </w:rPr>
            </w:pPr>
          </w:p>
        </w:tc>
      </w:tr>
      <w:tr w14:paraId="03468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C4397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2848C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二级教学单位</w:t>
            </w:r>
          </w:p>
        </w:tc>
        <w:tc>
          <w:tcPr>
            <w:tcW w:w="5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789B75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专业</w:t>
            </w:r>
            <w:r>
              <w:rPr>
                <w:rFonts w:hint="default"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/学科要求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08A3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09F3D7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其他条件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FF5EB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cesi黑体-gb2312" w:hAnsi="cesi黑体-gb2312" w:eastAsia="cesi黑体-gb2312" w:cs="cesi黑体-gb2312"/>
                <w:sz w:val="28"/>
                <w:szCs w:val="28"/>
                <w:bdr w:val="none" w:color="auto" w:sz="0" w:space="0"/>
              </w:rPr>
              <w:t>招聘人数</w:t>
            </w:r>
          </w:p>
        </w:tc>
      </w:tr>
      <w:tr w14:paraId="59F2F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63A94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16E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信息工程学院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33E7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both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计算机科学与技术（0812、0775）、控制科学与工程（0811）、信息与通信工程（0810）、电子科学与技术（0809）、电气工程（0808）、软件工程（0835）、网络空间安全（0839）、电子信息（0854）、管理科学与工程（1201）、信息资源管理（1205）、集成电路科学与工程（1401）、遥感科学与技术（1404）、智能科学与技术（1405）等相关学科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AB0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A4EF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5EFF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 w14:paraId="2B7DCD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5D967C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95CC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马克思主义学院</w:t>
            </w:r>
          </w:p>
        </w:tc>
        <w:tc>
          <w:tcPr>
            <w:tcW w:w="5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D31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马克思主义理论（0305）、马克思主义哲学（010101）、中国哲学（010102）、宗教学（010107）、政治学（0302）、社会学（0303）、民族学（0304）、中共党史党建学（0307）、教育学（0401）等相关学科专业</w:t>
            </w: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2BAF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博士研究生</w:t>
            </w: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749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中共党员</w:t>
            </w: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（含中共预备党员）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C008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95" w:lineRule="atLeast"/>
              <w:ind w:left="0" w:right="0"/>
              <w:jc w:val="both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bdr w:val="none" w:color="auto" w:sz="0" w:space="0"/>
              </w:rPr>
              <w:t>1</w:t>
            </w:r>
          </w:p>
        </w:tc>
      </w:tr>
      <w:tr w14:paraId="0E0FA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41E1F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 w14:paraId="393C0D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90"/>
              <w:jc w:val="center"/>
              <w:rPr>
                <w:sz w:val="27"/>
                <w:szCs w:val="27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 w14:paraId="36DC29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555" w:lineRule="atLeast"/>
        <w:ind w:left="0" w:right="90"/>
        <w:jc w:val="both"/>
        <w:rPr>
          <w:sz w:val="27"/>
          <w:szCs w:val="27"/>
        </w:rPr>
      </w:pPr>
    </w:p>
    <w:p w14:paraId="16103D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037E"/>
    <w:rsid w:val="708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2025-09-05T00:42:00Z</dcterms:created>
  <dc:creator>水无鱼</dc:creator>
  <cp:lastModifiedBy>水无鱼</cp:lastModifiedBy>
  <dcterms:modified xsi:type="dcterms:W3CDTF">2025-09-05T07:00:29Z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771AF251B96A46BAA64B64C7FB5AB4FB_11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