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E1DB0">
      <w:pPr>
        <w:wordWrap w:val="0"/>
        <w:spacing w:line="560" w:lineRule="exact"/>
        <w:jc w:val="left"/>
        <w:rPr>
          <w:rFonts w:hint="eastAsia" w:ascii="仿宋_GB2312" w:hAnsi="仿宋_GB2312" w:cs="仿宋_GB2312"/>
          <w:color w:val="auto"/>
          <w:kern w:val="0"/>
          <w:shd w:val="clear" w:color="auto" w:fill="FFFFFF"/>
          <w:lang w:eastAsia="zh-CN" w:bidi="ar"/>
        </w:rPr>
      </w:pPr>
      <w:bookmarkStart w:id="0" w:name="_GoBack"/>
      <w:r>
        <w:rPr>
          <w:rFonts w:hint="eastAsia" w:ascii="仿宋_GB2312" w:hAnsi="仿宋_GB2312" w:cs="仿宋_GB2312"/>
          <w:color w:val="auto"/>
          <w:kern w:val="0"/>
          <w:shd w:val="clear" w:color="auto" w:fill="FFFFFF"/>
          <w:lang w:eastAsia="zh-CN" w:bidi="ar"/>
        </w:rPr>
        <w:t>附件</w:t>
      </w:r>
      <w:r>
        <w:rPr>
          <w:rFonts w:hint="eastAsia" w:ascii="仿宋_GB2312" w:hAnsi="仿宋_GB2312" w:cs="仿宋_GB2312"/>
          <w:color w:val="auto"/>
          <w:kern w:val="0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cs="仿宋_GB2312"/>
          <w:color w:val="auto"/>
          <w:kern w:val="0"/>
          <w:shd w:val="clear" w:color="auto" w:fill="FFFFFF"/>
          <w:lang w:eastAsia="zh-CN" w:bidi="ar"/>
        </w:rPr>
        <w:t>：</w:t>
      </w:r>
    </w:p>
    <w:p w14:paraId="0BAEC3A6">
      <w:pPr>
        <w:wordWrap w:val="0"/>
        <w:spacing w:line="560" w:lineRule="exact"/>
        <w:jc w:val="center"/>
        <w:rPr>
          <w:rFonts w:hint="eastAsia" w:ascii="方正小标宋简体" w:hAnsi="方正小标宋简体" w:eastAsia="宋体" w:cs="方正小标宋简体"/>
          <w:color w:val="auto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eastAsia="zh-CN" w:bidi="ar"/>
        </w:rPr>
        <w:t>吉安市中等专业学校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bidi="ar"/>
        </w:rPr>
        <w:t>招聘岗位及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报考要求</w:t>
      </w:r>
    </w:p>
    <w:bookmarkEnd w:id="0"/>
    <w:tbl>
      <w:tblPr>
        <w:tblStyle w:val="4"/>
        <w:tblpPr w:leftFromText="180" w:rightFromText="180" w:vertAnchor="text" w:horzAnchor="page" w:tblpXSpec="center" w:tblpY="459"/>
        <w:tblOverlap w:val="never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30"/>
        <w:gridCol w:w="690"/>
        <w:gridCol w:w="1340"/>
        <w:gridCol w:w="2110"/>
        <w:gridCol w:w="1000"/>
        <w:gridCol w:w="3757"/>
      </w:tblGrid>
      <w:tr w14:paraId="7A38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308" w:type="pct"/>
            <w:noWrap w:val="0"/>
            <w:vAlign w:val="center"/>
          </w:tcPr>
          <w:p w14:paraId="0719FE20">
            <w:pPr>
              <w:spacing w:line="240" w:lineRule="auto"/>
              <w:jc w:val="center"/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528" w:type="pct"/>
            <w:noWrap w:val="0"/>
            <w:vAlign w:val="center"/>
          </w:tcPr>
          <w:p w14:paraId="2248FC51">
            <w:pPr>
              <w:spacing w:line="240" w:lineRule="auto"/>
              <w:jc w:val="center"/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322" w:type="pct"/>
            <w:noWrap w:val="0"/>
            <w:vAlign w:val="center"/>
          </w:tcPr>
          <w:p w14:paraId="3FD1F885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  <w:t>招聘人数</w:t>
            </w:r>
          </w:p>
        </w:tc>
        <w:tc>
          <w:tcPr>
            <w:tcW w:w="626" w:type="pct"/>
            <w:noWrap w:val="0"/>
            <w:vAlign w:val="center"/>
          </w:tcPr>
          <w:p w14:paraId="43B06D91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987" w:type="pct"/>
            <w:noWrap w:val="0"/>
            <w:vAlign w:val="center"/>
          </w:tcPr>
          <w:p w14:paraId="2806EB52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  <w:t>专业要求</w:t>
            </w:r>
          </w:p>
        </w:tc>
        <w:tc>
          <w:tcPr>
            <w:tcW w:w="467" w:type="pct"/>
            <w:noWrap w:val="0"/>
            <w:vAlign w:val="center"/>
          </w:tcPr>
          <w:p w14:paraId="7C0F084F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  <w:t>年龄</w:t>
            </w:r>
          </w:p>
          <w:p w14:paraId="1044497A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1757" w:type="pct"/>
            <w:noWrap w:val="0"/>
            <w:vAlign w:val="center"/>
          </w:tcPr>
          <w:p w14:paraId="48A6F1E2">
            <w:pPr>
              <w:spacing w:line="280" w:lineRule="exact"/>
              <w:jc w:val="center"/>
              <w:rPr>
                <w:rFonts w:hint="eastAsia" w:ascii="仿宋_GB2312" w:hAnsi="等线" w:eastAsia="仿宋_GB2312" w:cs="等线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AFA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" w:type="pct"/>
            <w:noWrap w:val="0"/>
            <w:vAlign w:val="center"/>
          </w:tcPr>
          <w:p w14:paraId="4F1016AB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8" w:type="pct"/>
            <w:noWrap w:val="0"/>
            <w:vAlign w:val="center"/>
          </w:tcPr>
          <w:p w14:paraId="6DFD1D97">
            <w:pPr>
              <w:jc w:val="center"/>
              <w:rPr>
                <w:rFonts w:hint="default" w:ascii="仿宋_GB2312" w:hAnsi="等线" w:eastAsia="仿宋_GB2312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语文教师</w:t>
            </w:r>
          </w:p>
        </w:tc>
        <w:tc>
          <w:tcPr>
            <w:tcW w:w="322" w:type="pct"/>
            <w:noWrap w:val="0"/>
            <w:vAlign w:val="center"/>
          </w:tcPr>
          <w:p w14:paraId="7189FDDF">
            <w:pPr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26" w:type="pct"/>
            <w:noWrap w:val="0"/>
            <w:vAlign w:val="center"/>
          </w:tcPr>
          <w:p w14:paraId="1039B83E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25679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0501 中国语言文学类 、0503 新闻传播学类等相关专业</w:t>
            </w:r>
          </w:p>
        </w:tc>
        <w:tc>
          <w:tcPr>
            <w:tcW w:w="467" w:type="pct"/>
            <w:noWrap w:val="0"/>
            <w:vAlign w:val="center"/>
          </w:tcPr>
          <w:p w14:paraId="49EF9F2A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noWrap w:val="0"/>
            <w:vAlign w:val="center"/>
          </w:tcPr>
          <w:p w14:paraId="5949E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1.具有三年及以上高中（中职）相关学科教学经验；</w:t>
            </w:r>
          </w:p>
          <w:p w14:paraId="358FE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2.具有相关学科高级教师职称、获得过教学奖项或相关学科的退休教师；</w:t>
            </w:r>
          </w:p>
          <w:p w14:paraId="7CD1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3.持有高中(中职)或更高层次的语文教师资格证者；</w:t>
            </w:r>
          </w:p>
          <w:p w14:paraId="5BBB6E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default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符合以上任意一个条件者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报考可不受年龄限制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33F9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" w:type="pct"/>
            <w:noWrap w:val="0"/>
            <w:vAlign w:val="center"/>
          </w:tcPr>
          <w:p w14:paraId="2C442687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8" w:type="pct"/>
            <w:noWrap w:val="0"/>
            <w:vAlign w:val="center"/>
          </w:tcPr>
          <w:p w14:paraId="012E30CC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思政教师</w:t>
            </w:r>
          </w:p>
        </w:tc>
        <w:tc>
          <w:tcPr>
            <w:tcW w:w="322" w:type="pct"/>
            <w:noWrap w:val="0"/>
            <w:vAlign w:val="center"/>
          </w:tcPr>
          <w:p w14:paraId="316B7DE1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pct"/>
            <w:noWrap w:val="0"/>
            <w:vAlign w:val="center"/>
          </w:tcPr>
          <w:p w14:paraId="11589543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41C32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0101哲学类、0302政治学类、0305马克思主义理论类等相关专业</w:t>
            </w:r>
          </w:p>
        </w:tc>
        <w:tc>
          <w:tcPr>
            <w:tcW w:w="467" w:type="pct"/>
            <w:noWrap w:val="0"/>
            <w:vAlign w:val="center"/>
          </w:tcPr>
          <w:p w14:paraId="6198A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周岁及以下</w:t>
            </w:r>
          </w:p>
        </w:tc>
        <w:tc>
          <w:tcPr>
            <w:tcW w:w="1757" w:type="pct"/>
            <w:noWrap w:val="0"/>
            <w:vAlign w:val="center"/>
          </w:tcPr>
          <w:p w14:paraId="789AC6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持有高中(中职)或更高层次的思想政治教师资格证者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报考可不受年龄限制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09EB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308" w:type="pct"/>
            <w:noWrap w:val="0"/>
            <w:vAlign w:val="center"/>
          </w:tcPr>
          <w:p w14:paraId="5586E6E9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8" w:type="pct"/>
            <w:noWrap w:val="0"/>
            <w:vAlign w:val="center"/>
          </w:tcPr>
          <w:p w14:paraId="6D592945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历史教师</w:t>
            </w:r>
          </w:p>
        </w:tc>
        <w:tc>
          <w:tcPr>
            <w:tcW w:w="322" w:type="pct"/>
            <w:noWrap w:val="0"/>
            <w:vAlign w:val="center"/>
          </w:tcPr>
          <w:p w14:paraId="2882941D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noWrap w:val="0"/>
            <w:vAlign w:val="center"/>
          </w:tcPr>
          <w:p w14:paraId="2A5E0582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44259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0601历史学类等相关专业</w:t>
            </w:r>
          </w:p>
        </w:tc>
        <w:tc>
          <w:tcPr>
            <w:tcW w:w="467" w:type="pct"/>
            <w:noWrap w:val="0"/>
            <w:vAlign w:val="center"/>
          </w:tcPr>
          <w:p w14:paraId="7D297DE7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noWrap w:val="0"/>
            <w:vAlign w:val="center"/>
          </w:tcPr>
          <w:p w14:paraId="21F81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等线" w:cs="等线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持有高中（中职）或更高层次的历史教师资格证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者报考可不受年龄限制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6825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308" w:type="pct"/>
            <w:noWrap w:val="0"/>
            <w:vAlign w:val="center"/>
          </w:tcPr>
          <w:p w14:paraId="5676F220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8" w:type="pct"/>
            <w:noWrap w:val="0"/>
            <w:vAlign w:val="center"/>
          </w:tcPr>
          <w:p w14:paraId="4B6919D7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数学教师</w:t>
            </w:r>
          </w:p>
        </w:tc>
        <w:tc>
          <w:tcPr>
            <w:tcW w:w="322" w:type="pct"/>
            <w:noWrap w:val="0"/>
            <w:vAlign w:val="center"/>
          </w:tcPr>
          <w:p w14:paraId="20A4B9C1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26" w:type="pct"/>
            <w:noWrap w:val="0"/>
            <w:vAlign w:val="center"/>
          </w:tcPr>
          <w:p w14:paraId="791AD39B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3D46C4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0701数学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类</w:t>
            </w:r>
            <w:r>
              <w:rPr>
                <w:rFonts w:hint="default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等相关专业</w:t>
            </w:r>
          </w:p>
        </w:tc>
        <w:tc>
          <w:tcPr>
            <w:tcW w:w="467" w:type="pct"/>
            <w:noWrap w:val="0"/>
            <w:vAlign w:val="center"/>
          </w:tcPr>
          <w:p w14:paraId="7EC3A521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noWrap w:val="0"/>
            <w:vAlign w:val="center"/>
          </w:tcPr>
          <w:p w14:paraId="3BDF6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1.具有相关学科高级教师职称、获得过教学奖项或相关学科的退休教师；</w:t>
            </w:r>
          </w:p>
          <w:p w14:paraId="12876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2.持有高中（中职）或更高层次的数学教师资格证；</w:t>
            </w:r>
          </w:p>
          <w:p w14:paraId="3BBD5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等线" w:cs="等线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3.符合以上任意一个条件者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报考可不受年龄限制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5311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308" w:type="pct"/>
            <w:noWrap w:val="0"/>
            <w:vAlign w:val="center"/>
          </w:tcPr>
          <w:p w14:paraId="4E37AB29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8" w:type="pct"/>
            <w:noWrap w:val="0"/>
            <w:vAlign w:val="center"/>
          </w:tcPr>
          <w:p w14:paraId="246FF6E5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英语教师</w:t>
            </w:r>
          </w:p>
        </w:tc>
        <w:tc>
          <w:tcPr>
            <w:tcW w:w="322" w:type="pct"/>
            <w:noWrap w:val="0"/>
            <w:vAlign w:val="center"/>
          </w:tcPr>
          <w:p w14:paraId="03FA733E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26" w:type="pct"/>
            <w:noWrap w:val="0"/>
            <w:vAlign w:val="center"/>
          </w:tcPr>
          <w:p w14:paraId="0ACAEEE0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6E2AA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050201英语050262商务英语等相关专业</w:t>
            </w:r>
          </w:p>
        </w:tc>
        <w:tc>
          <w:tcPr>
            <w:tcW w:w="467" w:type="pct"/>
            <w:noWrap w:val="0"/>
            <w:vAlign w:val="center"/>
          </w:tcPr>
          <w:p w14:paraId="3568A994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noWrap w:val="0"/>
            <w:vAlign w:val="center"/>
          </w:tcPr>
          <w:p w14:paraId="27555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1.具有相关学科高级教师职称、获得过教学奖项或相关学科的退休教师；</w:t>
            </w:r>
          </w:p>
          <w:p w14:paraId="6C43E7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2.通过英语专四、专八考试，提供相关证书；</w:t>
            </w:r>
          </w:p>
          <w:p w14:paraId="0AC38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3.符合以上任意一个条件者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报考可不受年龄限制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76C01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6568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308" w:type="pct"/>
            <w:noWrap w:val="0"/>
            <w:vAlign w:val="center"/>
          </w:tcPr>
          <w:p w14:paraId="4716BEB1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8" w:type="pct"/>
            <w:noWrap w:val="0"/>
            <w:vAlign w:val="center"/>
          </w:tcPr>
          <w:p w14:paraId="1A4EC044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体育教师</w:t>
            </w:r>
          </w:p>
        </w:tc>
        <w:tc>
          <w:tcPr>
            <w:tcW w:w="322" w:type="pct"/>
            <w:noWrap w:val="0"/>
            <w:vAlign w:val="center"/>
          </w:tcPr>
          <w:p w14:paraId="1A507969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26" w:type="pct"/>
            <w:noWrap w:val="0"/>
            <w:vAlign w:val="center"/>
          </w:tcPr>
          <w:p w14:paraId="356D4F94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331EE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0402体育学类等相关专业</w:t>
            </w:r>
          </w:p>
        </w:tc>
        <w:tc>
          <w:tcPr>
            <w:tcW w:w="467" w:type="pct"/>
            <w:noWrap w:val="0"/>
            <w:vAlign w:val="center"/>
          </w:tcPr>
          <w:p w14:paraId="1D05A753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noWrap w:val="0"/>
            <w:vAlign w:val="center"/>
          </w:tcPr>
          <w:p w14:paraId="3AEE2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等线" w:cs="等线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持有高中（中职）或更高层次的体育教师资格证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者报考可不受年龄限制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1424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308" w:type="pct"/>
            <w:noWrap w:val="0"/>
            <w:vAlign w:val="center"/>
          </w:tcPr>
          <w:p w14:paraId="58C24CB3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28" w:type="pct"/>
            <w:noWrap w:val="0"/>
            <w:vAlign w:val="center"/>
          </w:tcPr>
          <w:p w14:paraId="25701C5E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音乐教师</w:t>
            </w:r>
          </w:p>
        </w:tc>
        <w:tc>
          <w:tcPr>
            <w:tcW w:w="322" w:type="pct"/>
            <w:noWrap w:val="0"/>
            <w:vAlign w:val="center"/>
          </w:tcPr>
          <w:p w14:paraId="0B049ACB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26" w:type="pct"/>
            <w:noWrap w:val="0"/>
            <w:vAlign w:val="center"/>
          </w:tcPr>
          <w:p w14:paraId="5E516E8B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3FC62B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 xml:space="preserve">1302 音乐与舞蹈学类等相关专业    </w:t>
            </w:r>
          </w:p>
        </w:tc>
        <w:tc>
          <w:tcPr>
            <w:tcW w:w="467" w:type="pct"/>
            <w:noWrap w:val="0"/>
            <w:vAlign w:val="center"/>
          </w:tcPr>
          <w:p w14:paraId="532AF0D8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noWrap w:val="0"/>
            <w:vAlign w:val="center"/>
          </w:tcPr>
          <w:p w14:paraId="4D134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等线" w:cs="等线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持有高中（中职）或更高层次的音乐教师资格证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者报考可不受年龄限制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C03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08" w:type="pct"/>
            <w:noWrap w:val="0"/>
            <w:vAlign w:val="center"/>
          </w:tcPr>
          <w:p w14:paraId="28BC9680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8" w:type="pct"/>
            <w:noWrap w:val="0"/>
            <w:vAlign w:val="center"/>
          </w:tcPr>
          <w:p w14:paraId="0EFF16FD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计算机专业教师</w:t>
            </w:r>
          </w:p>
        </w:tc>
        <w:tc>
          <w:tcPr>
            <w:tcW w:w="322" w:type="pct"/>
            <w:noWrap w:val="0"/>
            <w:vAlign w:val="center"/>
          </w:tcPr>
          <w:p w14:paraId="6DB2EED6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26" w:type="pct"/>
            <w:noWrap w:val="0"/>
            <w:vAlign w:val="center"/>
          </w:tcPr>
          <w:p w14:paraId="7449B8A1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7B25C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0809计算机类等相关专业</w:t>
            </w:r>
          </w:p>
        </w:tc>
        <w:tc>
          <w:tcPr>
            <w:tcW w:w="467" w:type="pct"/>
            <w:noWrap w:val="0"/>
            <w:vAlign w:val="center"/>
          </w:tcPr>
          <w:p w14:paraId="51D31403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vMerge w:val="restart"/>
            <w:noWrap w:val="0"/>
            <w:vAlign w:val="center"/>
          </w:tcPr>
          <w:p w14:paraId="5DE5B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</w:p>
          <w:p w14:paraId="50452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1.获得省级及以上技能竞赛奖；</w:t>
            </w:r>
          </w:p>
          <w:p w14:paraId="69B7BC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2.具有三年及以上企业相关岗位工作经验；</w:t>
            </w:r>
          </w:p>
          <w:p w14:paraId="00DA2C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3.具有硕士及以上学历；</w:t>
            </w:r>
          </w:p>
          <w:p w14:paraId="78BE1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4.具有高中（中职）对应学科教师资格证；</w:t>
            </w:r>
          </w:p>
          <w:p w14:paraId="6EBF8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5.持有高级技师职业资格（职业技能等级）;</w:t>
            </w:r>
          </w:p>
          <w:p w14:paraId="76512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6.具有对应学科“双师型”教师，提供相关材料；</w:t>
            </w:r>
          </w:p>
          <w:p w14:paraId="3F5E9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7.符合以上任意一个条件者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报考可不受年龄限制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4E2A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308" w:type="pct"/>
            <w:noWrap w:val="0"/>
            <w:vAlign w:val="center"/>
          </w:tcPr>
          <w:p w14:paraId="48E9E08B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28" w:type="pct"/>
            <w:noWrap w:val="0"/>
            <w:vAlign w:val="center"/>
          </w:tcPr>
          <w:p w14:paraId="4BDF6C39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电子商务专业教师</w:t>
            </w:r>
          </w:p>
        </w:tc>
        <w:tc>
          <w:tcPr>
            <w:tcW w:w="322" w:type="pct"/>
            <w:noWrap w:val="0"/>
            <w:vAlign w:val="center"/>
          </w:tcPr>
          <w:p w14:paraId="7F9F2867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26" w:type="pct"/>
            <w:noWrap w:val="0"/>
            <w:vAlign w:val="center"/>
          </w:tcPr>
          <w:p w14:paraId="1BB63437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24371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1208电子商务类等相关专业</w:t>
            </w:r>
          </w:p>
        </w:tc>
        <w:tc>
          <w:tcPr>
            <w:tcW w:w="467" w:type="pct"/>
            <w:noWrap w:val="0"/>
            <w:vAlign w:val="center"/>
          </w:tcPr>
          <w:p w14:paraId="5D3654DB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vMerge w:val="continue"/>
            <w:noWrap w:val="0"/>
            <w:vAlign w:val="center"/>
          </w:tcPr>
          <w:p w14:paraId="6FCC7DB1">
            <w:pPr>
              <w:jc w:val="lef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</w:tr>
      <w:tr w14:paraId="278A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308" w:type="pct"/>
            <w:noWrap w:val="0"/>
            <w:vAlign w:val="center"/>
          </w:tcPr>
          <w:p w14:paraId="58FA8434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28" w:type="pct"/>
            <w:noWrap w:val="0"/>
            <w:vAlign w:val="center"/>
          </w:tcPr>
          <w:p w14:paraId="71EDC84D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酒店管理专业教师</w:t>
            </w:r>
          </w:p>
        </w:tc>
        <w:tc>
          <w:tcPr>
            <w:tcW w:w="322" w:type="pct"/>
            <w:noWrap w:val="0"/>
            <w:vAlign w:val="center"/>
          </w:tcPr>
          <w:p w14:paraId="3B336289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6" w:type="pct"/>
            <w:noWrap w:val="0"/>
            <w:vAlign w:val="center"/>
          </w:tcPr>
          <w:p w14:paraId="652FBF4A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6BE1BA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1209旅游管理类等相关专业</w:t>
            </w:r>
          </w:p>
        </w:tc>
        <w:tc>
          <w:tcPr>
            <w:tcW w:w="467" w:type="pct"/>
            <w:noWrap w:val="0"/>
            <w:vAlign w:val="center"/>
          </w:tcPr>
          <w:p w14:paraId="7F571C83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vMerge w:val="continue"/>
            <w:noWrap w:val="0"/>
            <w:vAlign w:val="center"/>
          </w:tcPr>
          <w:p w14:paraId="51C08026">
            <w:pPr>
              <w:jc w:val="lef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</w:tr>
      <w:tr w14:paraId="3110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308" w:type="pct"/>
            <w:noWrap w:val="0"/>
            <w:vAlign w:val="center"/>
          </w:tcPr>
          <w:p w14:paraId="48F7E65E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28" w:type="pct"/>
            <w:noWrap w:val="0"/>
            <w:vAlign w:val="center"/>
          </w:tcPr>
          <w:p w14:paraId="32D33C59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食品加工工艺专业教师</w:t>
            </w:r>
          </w:p>
        </w:tc>
        <w:tc>
          <w:tcPr>
            <w:tcW w:w="322" w:type="pct"/>
            <w:noWrap w:val="0"/>
            <w:vAlign w:val="center"/>
          </w:tcPr>
          <w:p w14:paraId="249B25B8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26" w:type="pct"/>
            <w:noWrap w:val="0"/>
            <w:vAlign w:val="center"/>
          </w:tcPr>
          <w:p w14:paraId="7F97DA43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67FB2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0832食品科学工程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类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、0830生物工程</w:t>
            </w:r>
            <w:r>
              <w:rPr>
                <w:rFonts w:hint="eastAsia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类</w:t>
            </w: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等相关专业</w:t>
            </w:r>
          </w:p>
        </w:tc>
        <w:tc>
          <w:tcPr>
            <w:tcW w:w="467" w:type="pct"/>
            <w:noWrap w:val="0"/>
            <w:vAlign w:val="center"/>
          </w:tcPr>
          <w:p w14:paraId="73265184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vMerge w:val="continue"/>
            <w:noWrap w:val="0"/>
            <w:vAlign w:val="center"/>
          </w:tcPr>
          <w:p w14:paraId="6758F4AA">
            <w:pPr>
              <w:jc w:val="lef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</w:tr>
      <w:tr w14:paraId="2EE5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308" w:type="pct"/>
            <w:noWrap w:val="0"/>
            <w:vAlign w:val="center"/>
          </w:tcPr>
          <w:p w14:paraId="4EA533AF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28" w:type="pct"/>
            <w:noWrap w:val="0"/>
            <w:vAlign w:val="center"/>
          </w:tcPr>
          <w:p w14:paraId="5C6885A0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数控专业教师</w:t>
            </w:r>
          </w:p>
        </w:tc>
        <w:tc>
          <w:tcPr>
            <w:tcW w:w="322" w:type="pct"/>
            <w:noWrap w:val="0"/>
            <w:vAlign w:val="center"/>
          </w:tcPr>
          <w:p w14:paraId="2F45B4AC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26" w:type="pct"/>
            <w:noWrap w:val="0"/>
            <w:vAlign w:val="center"/>
          </w:tcPr>
          <w:p w14:paraId="0959A461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743E2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0802机械类、0820航空航天类等相关专业</w:t>
            </w:r>
          </w:p>
        </w:tc>
        <w:tc>
          <w:tcPr>
            <w:tcW w:w="467" w:type="pct"/>
            <w:noWrap w:val="0"/>
            <w:vAlign w:val="center"/>
          </w:tcPr>
          <w:p w14:paraId="2B48F312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vMerge w:val="continue"/>
            <w:noWrap w:val="0"/>
            <w:vAlign w:val="center"/>
          </w:tcPr>
          <w:p w14:paraId="64CB9E8D">
            <w:pPr>
              <w:jc w:val="lef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</w:tr>
      <w:tr w14:paraId="44FA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08" w:type="pct"/>
            <w:noWrap w:val="0"/>
            <w:vAlign w:val="center"/>
          </w:tcPr>
          <w:p w14:paraId="7F422B9D">
            <w:pPr>
              <w:spacing w:line="340" w:lineRule="exact"/>
              <w:jc w:val="center"/>
              <w:rPr>
                <w:rFonts w:hint="default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28" w:type="pct"/>
            <w:noWrap w:val="0"/>
            <w:vAlign w:val="center"/>
          </w:tcPr>
          <w:p w14:paraId="1AB623EC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电子技术应用专业教师</w:t>
            </w:r>
          </w:p>
        </w:tc>
        <w:tc>
          <w:tcPr>
            <w:tcW w:w="322" w:type="pct"/>
            <w:noWrap w:val="0"/>
            <w:vAlign w:val="center"/>
          </w:tcPr>
          <w:p w14:paraId="45B21E0D">
            <w:pPr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26" w:type="pct"/>
            <w:noWrap w:val="0"/>
            <w:vAlign w:val="center"/>
          </w:tcPr>
          <w:p w14:paraId="4FEF46DC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87" w:type="pct"/>
            <w:noWrap w:val="0"/>
            <w:vAlign w:val="center"/>
          </w:tcPr>
          <w:p w14:paraId="3965D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  <w:t>0806 电气类、0807 电子信息类等相关专业</w:t>
            </w:r>
          </w:p>
        </w:tc>
        <w:tc>
          <w:tcPr>
            <w:tcW w:w="467" w:type="pct"/>
            <w:noWrap w:val="0"/>
            <w:vAlign w:val="center"/>
          </w:tcPr>
          <w:p w14:paraId="52D36F59">
            <w:pPr>
              <w:spacing w:line="340" w:lineRule="exact"/>
              <w:jc w:val="center"/>
              <w:rPr>
                <w:rFonts w:hint="eastAsia" w:ascii="仿宋_GB2312" w:hAnsi="等线" w:cs="等线"/>
                <w:color w:val="auto"/>
                <w:sz w:val="21"/>
                <w:szCs w:val="21"/>
              </w:rPr>
            </w:pP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1757" w:type="pct"/>
            <w:vMerge w:val="continue"/>
            <w:noWrap w:val="0"/>
            <w:vAlign w:val="center"/>
          </w:tcPr>
          <w:p w14:paraId="002C52E2">
            <w:pPr>
              <w:jc w:val="left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39B6F9D9">
      <w:pPr>
        <w:tabs>
          <w:tab w:val="left" w:pos="824"/>
        </w:tabs>
        <w:rPr>
          <w:rFonts w:hint="eastAsia" w:eastAsia="仿宋_GB2312"/>
          <w:color w:val="auto"/>
          <w:lang w:eastAsia="zh-CN"/>
        </w:rPr>
      </w:pPr>
    </w:p>
    <w:p w14:paraId="099C4CE3"/>
    <w:sectPr>
      <w:footerReference r:id="rId3" w:type="default"/>
      <w:pgSz w:w="11906" w:h="16838"/>
      <w:pgMar w:top="720" w:right="720" w:bottom="720" w:left="720" w:header="851" w:footer="1417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93EF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5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2025-08-09T07:05:42Z</dcterms:created>
  <dc:creator>Lenovo</dc:creator>
  <cp:lastModifiedBy>银他妈</cp:lastModifiedBy>
  <dcterms:modified xsi:type="dcterms:W3CDTF">2025-08-09T07:06:57Z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eyJoZGlkIjoiMzhiNWI4YmRlNDJhZDM4Njg4YmM5YjU2MDViMjg5MjEiLCJ1c2VySWQiOiIyMzQyNDcwMDkifQ==</vt:lpwstr>
  </property>
  <property fmtid="{D5CDD505-2E9C-101B-9397-08002B2CF9AE}" pid="4" name="ICV">
    <vt:lpwstr>91EB7CE3B5FA45449F7876C2782E076F_13</vt:lpwstr>
  </property>
</Properties>
</file>